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 2 - </w:t>
      </w: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C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D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1E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</w:t>
      </w:r>
      <w:r w:rsidDel="00000000" w:rsidR="00000000" w:rsidRPr="00000000">
        <w:rPr>
          <w:sz w:val="24"/>
          <w:szCs w:val="24"/>
          <w:rtl w:val="0"/>
        </w:rPr>
        <w:t xml:space="preserve">auxiliem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tabs>
        <w:tab w:val="center" w:leader="none" w:pos="4252"/>
        <w:tab w:val="right" w:leader="none" w:pos="9339"/>
      </w:tabs>
      <w:spacing w:after="0" w:line="240" w:lineRule="auto"/>
      <w:ind w:left="-1133.8582677165355" w:right="-834.3307086614169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6952359" cy="101771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2359" cy="10177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9906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NyQFh5VJtBWpOCxOJw1aUsNYw==">CgMxLjA4AHIhMUxuYXRNVVN2T0oxQTVnUTU1Z2ZrNEJZbkJnUWU0eHRi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