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14630852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9sUMal6c7UBWVPhpWdY1PW/FKw==">CgMxLjA4AHIhMW1OY2JxZVIwVXpPREJVNXF1MGJobm16UHJPdUhWOGZF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